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BE" w:rsidRDefault="00033445">
      <w:hyperlink r:id="rId5" w:history="1">
        <w:r w:rsidRPr="00F607A0">
          <w:rPr>
            <w:rStyle w:val="Hipervnculo"/>
          </w:rPr>
          <w:t>https://www.sanitas.es/sanitas/seguros/es/particulares/biblioteca-de-salud/diabetes/son004004wr.html</w:t>
        </w:r>
      </w:hyperlink>
    </w:p>
    <w:p w:rsidR="00033445" w:rsidRDefault="00033445">
      <w:bookmarkStart w:id="0" w:name="_GoBack"/>
      <w:bookmarkEnd w:id="0"/>
    </w:p>
    <w:sectPr w:rsidR="00033445" w:rsidSect="0009123F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45"/>
    <w:rsid w:val="00033445"/>
    <w:rsid w:val="0009123F"/>
    <w:rsid w:val="007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3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3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nitas.es/sanitas/seguros/es/particulares/biblioteca-de-salud/diabetes/son004004w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1</cp:revision>
  <dcterms:created xsi:type="dcterms:W3CDTF">2020-05-16T00:05:00Z</dcterms:created>
  <dcterms:modified xsi:type="dcterms:W3CDTF">2020-05-16T00:05:00Z</dcterms:modified>
</cp:coreProperties>
</file>